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4C" w:rsidRDefault="00CF354C" w:rsidP="000F16F4">
      <w:pPr>
        <w:pStyle w:val="Texto"/>
        <w:spacing w:after="0" w:line="360" w:lineRule="auto"/>
        <w:rPr>
          <w:b/>
          <w:sz w:val="20"/>
          <w:szCs w:val="20"/>
        </w:rPr>
      </w:pPr>
      <w:bookmarkStart w:id="0" w:name="Artículo_61"/>
    </w:p>
    <w:p w:rsidR="00CF354C" w:rsidRDefault="00CF354C" w:rsidP="00CF354C">
      <w:pPr>
        <w:pStyle w:val="Texto"/>
        <w:spacing w:after="0" w:line="360" w:lineRule="auto"/>
        <w:jc w:val="center"/>
        <w:rPr>
          <w:b/>
          <w:sz w:val="20"/>
          <w:szCs w:val="20"/>
        </w:rPr>
      </w:pPr>
    </w:p>
    <w:p w:rsidR="00CF354C" w:rsidRDefault="00CF354C" w:rsidP="00CF354C">
      <w:pPr>
        <w:jc w:val="center"/>
      </w:pPr>
      <w:r>
        <w:t>LEY DE INGRESOS MUNICIPALES.</w:t>
      </w:r>
    </w:p>
    <w:p w:rsidR="00CF354C" w:rsidRDefault="00CF354C" w:rsidP="00CF354C"/>
    <w:p w:rsidR="00CF354C" w:rsidRDefault="00CF354C" w:rsidP="00CF354C">
      <w:pPr>
        <w:jc w:val="both"/>
      </w:pPr>
      <w:r>
        <w:t>Es el instrumento jurídico que da facultades a los ayuntamientos para cobrar los ingresos a que tiene derecho.</w:t>
      </w:r>
    </w:p>
    <w:p w:rsidR="00CF354C" w:rsidRDefault="00CF354C" w:rsidP="00CF354C">
      <w:pPr>
        <w:jc w:val="both"/>
      </w:pPr>
      <w:r>
        <w:t>En la Ley de ingresos Municipales se establece de manera clara y precisa los conceptos que representan ingresos para el municipio y las cantidades que recibirá el ayuntamiento por cada uno de esos conceptos.</w:t>
      </w:r>
    </w:p>
    <w:p w:rsidR="00CF354C" w:rsidRDefault="00CF354C" w:rsidP="00CF354C">
      <w:pPr>
        <w:jc w:val="both"/>
      </w:pPr>
      <w:r>
        <w:t>Esta ley se realiza a través de marcos Normativos Federales y estatales en los que se soportan jurídicamente hablando la validez de esta ley.</w:t>
      </w:r>
    </w:p>
    <w:p w:rsidR="00CF354C" w:rsidRDefault="00CF354C" w:rsidP="00CF354C">
      <w:pPr>
        <w:jc w:val="both"/>
      </w:pPr>
      <w:r>
        <w:t>Por otro lado el Art 61 De LGCG señala:</w:t>
      </w:r>
    </w:p>
    <w:p w:rsidR="00CF354C" w:rsidRDefault="00CF354C" w:rsidP="000F16F4">
      <w:pPr>
        <w:pStyle w:val="Texto"/>
        <w:spacing w:after="0" w:line="360" w:lineRule="auto"/>
        <w:rPr>
          <w:b/>
          <w:sz w:val="20"/>
          <w:szCs w:val="20"/>
        </w:rPr>
      </w:pPr>
    </w:p>
    <w:p w:rsidR="00A74075" w:rsidRDefault="00A74075" w:rsidP="000F16F4">
      <w:pPr>
        <w:pStyle w:val="Texto"/>
        <w:spacing w:after="0" w:line="360" w:lineRule="auto"/>
        <w:rPr>
          <w:sz w:val="20"/>
          <w:szCs w:val="20"/>
        </w:rPr>
      </w:pPr>
      <w:r w:rsidRPr="00B95C62">
        <w:rPr>
          <w:b/>
          <w:sz w:val="20"/>
          <w:szCs w:val="20"/>
        </w:rPr>
        <w:t>Artículo 61</w:t>
      </w:r>
      <w:bookmarkEnd w:id="0"/>
      <w:r w:rsidRPr="00B95C62">
        <w:rPr>
          <w:b/>
          <w:sz w:val="20"/>
          <w:szCs w:val="20"/>
        </w:rPr>
        <w:t>.-</w:t>
      </w:r>
      <w:r w:rsidRPr="00B95C62">
        <w:rPr>
          <w:sz w:val="20"/>
          <w:szCs w:val="20"/>
        </w:rPr>
        <w:t xml:space="preserve"> Además de la información prevista en las respectivas leyes en materia financiera, fiscal y presupuestaria y la información señalada en los artículos 46 a 48 de esta Ley, la Federación, las entidades federativas, los municipios, y en su caso, las demarcaciones territoriales del Distrito Federal, incluirán en sus respectivas leyes de ingresos y presupuestos de egresos u ordenamientos equivalentes, apartados específicos con la información siguiente:</w:t>
      </w:r>
    </w:p>
    <w:p w:rsidR="00A74075" w:rsidRPr="00B95C62" w:rsidRDefault="00A74075" w:rsidP="000F16F4">
      <w:pPr>
        <w:pStyle w:val="Texto"/>
        <w:spacing w:after="0" w:line="360" w:lineRule="auto"/>
        <w:rPr>
          <w:sz w:val="20"/>
          <w:szCs w:val="20"/>
        </w:rPr>
      </w:pPr>
    </w:p>
    <w:p w:rsidR="00A74075" w:rsidRPr="00B95C62" w:rsidRDefault="00A74075" w:rsidP="000F16F4">
      <w:pPr>
        <w:pStyle w:val="Texto"/>
        <w:spacing w:after="0" w:line="360" w:lineRule="auto"/>
        <w:rPr>
          <w:sz w:val="20"/>
          <w:szCs w:val="20"/>
        </w:rPr>
      </w:pPr>
      <w:r w:rsidRPr="00022D55">
        <w:rPr>
          <w:b/>
          <w:sz w:val="20"/>
          <w:szCs w:val="20"/>
        </w:rPr>
        <w:t>I.</w:t>
      </w:r>
      <w:r w:rsidRPr="00B95C62">
        <w:rPr>
          <w:sz w:val="20"/>
          <w:szCs w:val="20"/>
        </w:rPr>
        <w:t xml:space="preserve"> Leyes de Ingresos:</w:t>
      </w:r>
    </w:p>
    <w:p w:rsidR="00A74075" w:rsidRDefault="00A74075" w:rsidP="000F16F4">
      <w:pPr>
        <w:pStyle w:val="Texto"/>
        <w:spacing w:after="0" w:line="360" w:lineRule="auto"/>
        <w:rPr>
          <w:sz w:val="20"/>
          <w:szCs w:val="20"/>
        </w:rPr>
      </w:pPr>
    </w:p>
    <w:p w:rsidR="00A74075" w:rsidRPr="00B95C62" w:rsidRDefault="00A74075" w:rsidP="000F16F4">
      <w:pPr>
        <w:pStyle w:val="Texto"/>
        <w:spacing w:after="0" w:line="360" w:lineRule="auto"/>
        <w:rPr>
          <w:sz w:val="20"/>
          <w:szCs w:val="20"/>
        </w:rPr>
      </w:pPr>
      <w:r w:rsidRPr="00022D55">
        <w:rPr>
          <w:b/>
          <w:sz w:val="20"/>
          <w:szCs w:val="20"/>
        </w:rPr>
        <w:t>a)</w:t>
      </w:r>
      <w:r w:rsidRPr="00B95C62">
        <w:rPr>
          <w:sz w:val="20"/>
          <w:szCs w:val="20"/>
        </w:rPr>
        <w:t xml:space="preserve"> Las fuentes de sus ingresos sean ordinarios o extraordinarios, desagregando el monto de cada una y, en el caso de las entidades federativas y municipios, incluyendo los recursos federales que se estime serán transferidos por la Federación a través de los fondos de participaciones y aportaciones federales, subsidios</w:t>
      </w:r>
      <w:r>
        <w:rPr>
          <w:sz w:val="20"/>
          <w:szCs w:val="20"/>
        </w:rPr>
        <w:t xml:space="preserve"> </w:t>
      </w:r>
      <w:r w:rsidRPr="00B95C62">
        <w:rPr>
          <w:sz w:val="20"/>
          <w:szCs w:val="20"/>
        </w:rPr>
        <w:t>y convenios de reasignación; así como los ingresos recaudados con base en las disposiciones locales, y</w:t>
      </w:r>
    </w:p>
    <w:p w:rsidR="00A74075" w:rsidRDefault="00A74075" w:rsidP="000F16F4">
      <w:pPr>
        <w:pStyle w:val="Texto"/>
        <w:spacing w:after="0" w:line="360" w:lineRule="auto"/>
        <w:rPr>
          <w:sz w:val="20"/>
          <w:szCs w:val="20"/>
        </w:rPr>
      </w:pPr>
    </w:p>
    <w:p w:rsidR="00A74075" w:rsidRDefault="00A74075" w:rsidP="000F16F4">
      <w:pPr>
        <w:pStyle w:val="Texto"/>
        <w:spacing w:after="0" w:line="360" w:lineRule="auto"/>
        <w:rPr>
          <w:sz w:val="20"/>
          <w:szCs w:val="20"/>
        </w:rPr>
      </w:pPr>
      <w:r w:rsidRPr="00022D55">
        <w:rPr>
          <w:b/>
          <w:sz w:val="20"/>
          <w:szCs w:val="20"/>
        </w:rPr>
        <w:t>b)</w:t>
      </w:r>
      <w:r w:rsidRPr="00B95C62">
        <w:rPr>
          <w:sz w:val="20"/>
          <w:szCs w:val="20"/>
        </w:rPr>
        <w:t xml:space="preserve"> Las obligaciones de garantía o pago causante de deuda pública u otros pasivos de cualquier naturaleza con contrapartes, proveedores, contratistas y acreedores, incluyendo la disposición de bienes o expectativa de derechos sobre éstos, contraídos directamente o a través de cualquier instrumento jurídico considerado o no dentro de la estructura orgánica de la administración pública correspondiente, y la celebración de actos jurídicos análogos a los anteriores y sin perjuicio de que dichas obligaciones tengan como propósito el canje o refinanciamiento de otras o de que sea considerado o no como deuda pública en los ordenamientos aplicables. Asimismo, la composición de dichas obligaciones y el de</w:t>
      </w:r>
      <w:r w:rsidR="00CF354C">
        <w:rPr>
          <w:sz w:val="20"/>
          <w:szCs w:val="20"/>
        </w:rPr>
        <w:t>stino de los recursos obtenidos.</w:t>
      </w:r>
    </w:p>
    <w:p w:rsidR="00CF354C" w:rsidRDefault="00CF354C" w:rsidP="000F16F4">
      <w:pPr>
        <w:pStyle w:val="Texto"/>
        <w:spacing w:after="0" w:line="360" w:lineRule="auto"/>
        <w:rPr>
          <w:sz w:val="20"/>
          <w:szCs w:val="20"/>
        </w:rPr>
      </w:pPr>
    </w:p>
    <w:p w:rsidR="00CF354C" w:rsidRDefault="00CF354C" w:rsidP="000F16F4">
      <w:pPr>
        <w:pStyle w:val="Texto"/>
        <w:spacing w:after="0" w:line="36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lastRenderedPageBreak/>
        <w:t>Para la elaboración de esta Ley se establecen vario</w:t>
      </w:r>
      <w:r w:rsidR="003A1689">
        <w:rPr>
          <w:sz w:val="20"/>
          <w:szCs w:val="20"/>
          <w:lang w:val="es-MX"/>
        </w:rPr>
        <w:t>s</w:t>
      </w:r>
      <w:r>
        <w:rPr>
          <w:sz w:val="20"/>
          <w:szCs w:val="20"/>
          <w:lang w:val="es-MX"/>
        </w:rPr>
        <w:t xml:space="preserve"> puntos que deben de ser considerados:</w:t>
      </w:r>
    </w:p>
    <w:p w:rsidR="00C35908" w:rsidRDefault="00C35908" w:rsidP="00C35908">
      <w:pPr>
        <w:pStyle w:val="Texto"/>
        <w:spacing w:after="0" w:line="360" w:lineRule="auto"/>
        <w:rPr>
          <w:sz w:val="20"/>
          <w:szCs w:val="20"/>
          <w:lang w:val="es-MX"/>
        </w:rPr>
      </w:pPr>
    </w:p>
    <w:p w:rsidR="00CF354C" w:rsidRDefault="00C35908" w:rsidP="00C35908">
      <w:pPr>
        <w:pStyle w:val="Texto"/>
        <w:spacing w:after="0" w:line="360" w:lineRule="auto"/>
        <w:ind w:firstLine="0"/>
        <w:jc w:val="center"/>
        <w:rPr>
          <w:rFonts w:cs="Arial"/>
          <w:color w:val="000000"/>
          <w:sz w:val="20"/>
          <w:szCs w:val="20"/>
          <w:lang w:val="es-MX"/>
        </w:rPr>
      </w:pPr>
      <w:r>
        <w:rPr>
          <w:rFonts w:ascii="Calibri" w:hAnsi="Calibri" w:cs="Calibri"/>
          <w:color w:val="000000"/>
          <w:sz w:val="20"/>
          <w:szCs w:val="20"/>
          <w:lang w:val="es-MX"/>
        </w:rPr>
        <w:t>-</w:t>
      </w:r>
      <w:r w:rsidR="00CF354C" w:rsidRPr="00CF354C">
        <w:rPr>
          <w:rFonts w:ascii="Calibri" w:hAnsi="Calibri" w:cs="Calibri"/>
          <w:color w:val="000000"/>
          <w:sz w:val="20"/>
          <w:szCs w:val="20"/>
          <w:lang w:val="es-MX"/>
        </w:rPr>
        <w:t xml:space="preserve">  </w:t>
      </w:r>
      <w:r w:rsidR="00CF354C" w:rsidRPr="00CF354C">
        <w:rPr>
          <w:rFonts w:cs="Arial"/>
          <w:color w:val="000000"/>
          <w:sz w:val="20"/>
          <w:szCs w:val="20"/>
          <w:lang w:val="es-MX"/>
        </w:rPr>
        <w:t>Exposición de motivos</w:t>
      </w:r>
      <w:r>
        <w:rPr>
          <w:rFonts w:cs="Arial"/>
          <w:color w:val="000000"/>
          <w:sz w:val="20"/>
          <w:szCs w:val="20"/>
          <w:lang w:val="es-MX"/>
        </w:rPr>
        <w:t>.</w:t>
      </w:r>
    </w:p>
    <w:p w:rsidR="00C35908" w:rsidRPr="00CF354C" w:rsidRDefault="00C35908" w:rsidP="00C35908">
      <w:pPr>
        <w:pStyle w:val="Texto"/>
        <w:spacing w:after="0" w:line="360" w:lineRule="auto"/>
        <w:ind w:firstLine="0"/>
        <w:rPr>
          <w:rFonts w:cs="Arial"/>
          <w:color w:val="000000"/>
          <w:sz w:val="20"/>
          <w:szCs w:val="20"/>
          <w:lang w:val="es-MX"/>
        </w:rPr>
      </w:pPr>
    </w:p>
    <w:p w:rsidR="00CF354C" w:rsidRDefault="00CF354C" w:rsidP="00C35908">
      <w:pPr>
        <w:pStyle w:val="Texto"/>
        <w:spacing w:after="0" w:line="360" w:lineRule="auto"/>
        <w:ind w:firstLine="0"/>
        <w:rPr>
          <w:rFonts w:cs="Arial"/>
          <w:color w:val="000000"/>
          <w:sz w:val="20"/>
          <w:szCs w:val="20"/>
          <w:lang w:val="es-MX"/>
        </w:rPr>
      </w:pPr>
      <w:r w:rsidRPr="00CF354C">
        <w:rPr>
          <w:rFonts w:cs="Arial"/>
          <w:color w:val="000000"/>
          <w:sz w:val="20"/>
          <w:szCs w:val="20"/>
          <w:lang w:val="es-MX"/>
        </w:rPr>
        <w:t xml:space="preserve">Descripción de los rubros de ingresos armonizados hasta su tercer nivel, conforme a lo aprobado </w:t>
      </w:r>
      <w:r w:rsidR="00C35908">
        <w:rPr>
          <w:rFonts w:cs="Arial"/>
          <w:color w:val="000000"/>
          <w:sz w:val="20"/>
          <w:szCs w:val="20"/>
          <w:lang w:val="es-MX"/>
        </w:rPr>
        <w:t xml:space="preserve">        </w:t>
      </w:r>
      <w:r w:rsidRPr="00CF354C">
        <w:rPr>
          <w:rFonts w:cs="Arial"/>
          <w:color w:val="000000"/>
          <w:sz w:val="20"/>
          <w:szCs w:val="20"/>
          <w:lang w:val="es-MX"/>
        </w:rPr>
        <w:t>por el CONAC</w:t>
      </w:r>
      <w:r w:rsidR="00C35908">
        <w:rPr>
          <w:rFonts w:cs="Arial"/>
          <w:color w:val="000000"/>
          <w:sz w:val="20"/>
          <w:szCs w:val="20"/>
          <w:lang w:val="es-MX"/>
        </w:rPr>
        <w:t>.</w:t>
      </w:r>
    </w:p>
    <w:p w:rsidR="00C35908" w:rsidRDefault="00C35908" w:rsidP="00C35908">
      <w:pPr>
        <w:pStyle w:val="Texto"/>
        <w:spacing w:after="0" w:line="360" w:lineRule="auto"/>
        <w:ind w:firstLine="0"/>
        <w:rPr>
          <w:rFonts w:cs="Arial"/>
          <w:color w:val="000000"/>
          <w:sz w:val="20"/>
          <w:szCs w:val="20"/>
          <w:lang w:val="es-MX"/>
        </w:rPr>
      </w:pPr>
    </w:p>
    <w:p w:rsidR="00C35908" w:rsidRDefault="00C35908" w:rsidP="00C35908">
      <w:pPr>
        <w:pStyle w:val="Texto"/>
        <w:spacing w:after="0" w:line="360" w:lineRule="auto"/>
        <w:ind w:firstLine="0"/>
        <w:rPr>
          <w:rFonts w:cs="Arial"/>
          <w:color w:val="000000"/>
          <w:sz w:val="20"/>
          <w:szCs w:val="20"/>
          <w:lang w:val="es-MX"/>
        </w:rPr>
      </w:pPr>
      <w:r>
        <w:rPr>
          <w:rFonts w:cs="Arial"/>
          <w:color w:val="000000"/>
          <w:sz w:val="20"/>
          <w:szCs w:val="20"/>
          <w:lang w:val="es-MX"/>
        </w:rPr>
        <w:t>Las cuotas, tarifas y tasas por cada uno de los rubros de ingresos.</w:t>
      </w:r>
    </w:p>
    <w:p w:rsidR="00C35908" w:rsidRDefault="00C35908" w:rsidP="00C35908">
      <w:pPr>
        <w:pStyle w:val="Texto"/>
        <w:spacing w:after="0" w:line="360" w:lineRule="auto"/>
        <w:ind w:firstLine="0"/>
        <w:rPr>
          <w:rFonts w:cs="Arial"/>
          <w:color w:val="000000"/>
          <w:sz w:val="20"/>
          <w:szCs w:val="20"/>
          <w:lang w:val="es-MX"/>
        </w:rPr>
      </w:pPr>
    </w:p>
    <w:p w:rsidR="00C35908" w:rsidRDefault="00C35908" w:rsidP="00C35908">
      <w:pPr>
        <w:pStyle w:val="Texto"/>
        <w:spacing w:after="0" w:line="360" w:lineRule="auto"/>
        <w:ind w:firstLine="0"/>
        <w:rPr>
          <w:rFonts w:cs="Arial"/>
          <w:color w:val="000000"/>
          <w:sz w:val="20"/>
          <w:szCs w:val="20"/>
          <w:lang w:val="es-MX"/>
        </w:rPr>
      </w:pPr>
      <w:r>
        <w:rPr>
          <w:rFonts w:cs="Arial"/>
          <w:color w:val="000000"/>
          <w:sz w:val="20"/>
          <w:szCs w:val="20"/>
          <w:lang w:val="es-MX"/>
        </w:rPr>
        <w:t>Los montos estimados por cada uno de los rubros de ingresos, para el ejercicio fiscal correspondiente, clasificados por su origen.</w:t>
      </w:r>
    </w:p>
    <w:p w:rsidR="00C35908" w:rsidRDefault="00C35908" w:rsidP="00C35908">
      <w:pPr>
        <w:pStyle w:val="Texto"/>
        <w:spacing w:after="0" w:line="360" w:lineRule="auto"/>
        <w:ind w:firstLine="0"/>
        <w:rPr>
          <w:rFonts w:cs="Arial"/>
          <w:color w:val="000000"/>
          <w:sz w:val="20"/>
          <w:szCs w:val="20"/>
          <w:lang w:val="es-MX"/>
        </w:rPr>
      </w:pPr>
    </w:p>
    <w:p w:rsidR="00C35908" w:rsidRDefault="00C35908" w:rsidP="00C35908">
      <w:pPr>
        <w:pStyle w:val="Texto"/>
        <w:spacing w:after="0" w:line="360" w:lineRule="auto"/>
        <w:ind w:firstLine="0"/>
        <w:rPr>
          <w:rFonts w:cs="Arial"/>
          <w:color w:val="000000"/>
          <w:sz w:val="20"/>
          <w:szCs w:val="20"/>
          <w:lang w:val="es-MX"/>
        </w:rPr>
      </w:pPr>
      <w:r>
        <w:rPr>
          <w:rFonts w:cs="Arial"/>
          <w:color w:val="000000"/>
          <w:sz w:val="20"/>
          <w:szCs w:val="20"/>
          <w:lang w:val="es-MX"/>
        </w:rPr>
        <w:t>Los Municipios cuando se trate de los rubros de ingresos de participaciones, aportaciones o transferencias federales deberán observar las estimaciones que para tal efecto realice la secretaria.</w:t>
      </w:r>
    </w:p>
    <w:p w:rsidR="00C35908" w:rsidRDefault="00C35908" w:rsidP="00C35908">
      <w:pPr>
        <w:pStyle w:val="Texto"/>
        <w:spacing w:after="0" w:line="360" w:lineRule="auto"/>
        <w:ind w:firstLine="0"/>
        <w:rPr>
          <w:rFonts w:cs="Arial"/>
          <w:color w:val="000000"/>
          <w:sz w:val="20"/>
          <w:szCs w:val="20"/>
          <w:lang w:val="es-MX"/>
        </w:rPr>
      </w:pPr>
    </w:p>
    <w:p w:rsidR="00C35908" w:rsidRDefault="00C35908" w:rsidP="00C3590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" w:hAnsi="Calibri" w:cs="Calibri"/>
          <w:color w:val="000000"/>
          <w:sz w:val="26"/>
          <w:szCs w:val="26"/>
        </w:rPr>
      </w:pPr>
      <w:r w:rsidRPr="00C35908">
        <w:rPr>
          <w:rFonts w:ascii="Arial" w:hAnsi="Arial" w:cs="Arial"/>
          <w:color w:val="000000"/>
          <w:sz w:val="20"/>
          <w:szCs w:val="20"/>
        </w:rPr>
        <w:t>Anexos al Decreto se deberá presentar</w:t>
      </w:r>
      <w:r>
        <w:rPr>
          <w:rFonts w:ascii="Calibri" w:hAnsi="Calibri" w:cs="Calibri"/>
          <w:color w:val="000000"/>
          <w:sz w:val="26"/>
          <w:szCs w:val="26"/>
        </w:rPr>
        <w:t>:</w:t>
      </w:r>
    </w:p>
    <w:p w:rsidR="00C35908" w:rsidRPr="00C35908" w:rsidRDefault="00C35908" w:rsidP="00C3590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35908" w:rsidRPr="00C35908" w:rsidRDefault="00C35908" w:rsidP="00C35908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C35908">
        <w:rPr>
          <w:rFonts w:ascii="Arial" w:hAnsi="Arial" w:cs="Arial"/>
          <w:sz w:val="20"/>
          <w:szCs w:val="20"/>
        </w:rPr>
        <w:t>El calendario de ingresos con base mensual por cada uno de los rubros de ingresos y el total anual.</w:t>
      </w:r>
    </w:p>
    <w:p w:rsidR="00C35908" w:rsidRPr="00C35908" w:rsidRDefault="00C35908" w:rsidP="00C35908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35908" w:rsidRPr="00C35908" w:rsidRDefault="00C35908" w:rsidP="00C35908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C35908">
        <w:rPr>
          <w:rFonts w:ascii="Arial" w:hAnsi="Arial" w:cs="Arial"/>
          <w:sz w:val="20"/>
          <w:szCs w:val="20"/>
        </w:rPr>
        <w:t>Memoria de cálculo de los rubros de ingresos describiendo con precisión los procedimientos y bases aplicados.</w:t>
      </w:r>
    </w:p>
    <w:p w:rsidR="00C35908" w:rsidRPr="00C35908" w:rsidRDefault="00C35908" w:rsidP="00C35908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35908" w:rsidRPr="00C35908" w:rsidRDefault="00C35908" w:rsidP="00C35908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35908" w:rsidRPr="00C35908" w:rsidRDefault="00C35908" w:rsidP="00C35908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C35908">
        <w:rPr>
          <w:rFonts w:ascii="Arial" w:hAnsi="Arial" w:cs="Arial"/>
          <w:sz w:val="20"/>
          <w:szCs w:val="20"/>
        </w:rPr>
        <w:t>Cuando se trate de leyes de ingresos municipales, se deberá agregar el acta de cabildo en la que fue debidamente aprobada</w:t>
      </w:r>
    </w:p>
    <w:p w:rsidR="00C35908" w:rsidRPr="00C35908" w:rsidRDefault="00C35908" w:rsidP="00C35908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35908" w:rsidRPr="00C35908" w:rsidRDefault="00C35908" w:rsidP="00C35908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35908" w:rsidRDefault="00C35908" w:rsidP="00C3590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C35908">
        <w:rPr>
          <w:rFonts w:ascii="Arial" w:hAnsi="Arial" w:cs="Arial"/>
          <w:sz w:val="20"/>
          <w:szCs w:val="20"/>
        </w:rPr>
        <w:t>Clasificador por Rubro de Ingresos (CRI)</w:t>
      </w:r>
      <w:r w:rsidR="0028354F">
        <w:rPr>
          <w:rFonts w:ascii="Arial" w:hAnsi="Arial" w:cs="Arial"/>
          <w:sz w:val="20"/>
          <w:szCs w:val="20"/>
        </w:rPr>
        <w:t>.</w:t>
      </w:r>
    </w:p>
    <w:p w:rsidR="0028354F" w:rsidRDefault="0028354F" w:rsidP="00C3590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354F" w:rsidRDefault="0028354F" w:rsidP="00C3590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354F" w:rsidRPr="00C35908" w:rsidRDefault="0028354F" w:rsidP="00C3590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Formato de captura del calendario de Ingresos por concepto</w:t>
      </w:r>
    </w:p>
    <w:p w:rsidR="00C35908" w:rsidRPr="00C35908" w:rsidRDefault="00C35908" w:rsidP="00C3590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5908" w:rsidRDefault="00C35908" w:rsidP="00C3590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08" w:rsidRDefault="00C35908" w:rsidP="00C3590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08" w:rsidRDefault="00C35908" w:rsidP="00C3590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08" w:rsidRDefault="00C35908" w:rsidP="00C3590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08" w:rsidRDefault="00C35908" w:rsidP="00C3590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08" w:rsidRDefault="00C35908" w:rsidP="00C35908">
      <w:pPr>
        <w:pStyle w:val="Texto"/>
        <w:spacing w:after="0" w:line="360" w:lineRule="auto"/>
        <w:ind w:firstLine="0"/>
        <w:rPr>
          <w:rFonts w:cs="Arial"/>
          <w:color w:val="000000"/>
          <w:sz w:val="20"/>
          <w:szCs w:val="20"/>
          <w:lang w:val="es-MX"/>
        </w:rPr>
      </w:pPr>
      <w:bookmarkStart w:id="1" w:name="_GoBack"/>
      <w:bookmarkEnd w:id="1"/>
    </w:p>
    <w:sectPr w:rsidR="00C359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61878"/>
    <w:multiLevelType w:val="hybridMultilevel"/>
    <w:tmpl w:val="108E7298"/>
    <w:lvl w:ilvl="0" w:tplc="CFFED586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75"/>
    <w:rsid w:val="000F16F4"/>
    <w:rsid w:val="0028354F"/>
    <w:rsid w:val="003A1689"/>
    <w:rsid w:val="007F7BDC"/>
    <w:rsid w:val="00A74075"/>
    <w:rsid w:val="00C35908"/>
    <w:rsid w:val="00C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99CCD-14A0-43FE-9354-19FA1CB9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74075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A74075"/>
    <w:rPr>
      <w:rFonts w:ascii="Arial" w:eastAsia="Times New Roman" w:hAnsi="Arial" w:cs="Times New Roman"/>
      <w:sz w:val="18"/>
      <w:szCs w:val="18"/>
      <w:lang w:val="x-none" w:eastAsia="x-none"/>
    </w:rPr>
  </w:style>
  <w:style w:type="paragraph" w:styleId="Prrafodelista">
    <w:name w:val="List Paragraph"/>
    <w:basedOn w:val="Normal"/>
    <w:uiPriority w:val="34"/>
    <w:qFormat/>
    <w:rsid w:val="00CF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Sistemas</cp:lastModifiedBy>
  <cp:revision>3</cp:revision>
  <dcterms:created xsi:type="dcterms:W3CDTF">2019-01-22T17:34:00Z</dcterms:created>
  <dcterms:modified xsi:type="dcterms:W3CDTF">2019-01-22T17:45:00Z</dcterms:modified>
</cp:coreProperties>
</file>